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A945" w14:textId="77777777" w:rsidR="00AB6A64" w:rsidRDefault="00AB6A64" w:rsidP="00AB6A64">
      <w:pPr>
        <w:rPr>
          <w:rFonts w:hAnsi="ＭＳ 明朝"/>
          <w:sz w:val="24"/>
          <w:szCs w:val="24"/>
        </w:rPr>
      </w:pPr>
      <w:r w:rsidRPr="00DF0917">
        <w:rPr>
          <w:rFonts w:hAnsi="ＭＳ 明朝" w:hint="eastAsia"/>
          <w:sz w:val="24"/>
          <w:szCs w:val="24"/>
        </w:rPr>
        <w:t>第</w:t>
      </w:r>
      <w:r w:rsidR="0047443D">
        <w:rPr>
          <w:rFonts w:hAnsi="ＭＳ 明朝" w:hint="eastAsia"/>
          <w:sz w:val="24"/>
          <w:szCs w:val="24"/>
        </w:rPr>
        <w:t>１</w:t>
      </w:r>
      <w:r w:rsidRPr="00DF0917">
        <w:rPr>
          <w:rFonts w:hAnsi="ＭＳ 明朝" w:hint="eastAsia"/>
          <w:sz w:val="24"/>
          <w:szCs w:val="24"/>
        </w:rPr>
        <w:t>号</w:t>
      </w:r>
      <w:r w:rsidR="00F17A5A">
        <w:rPr>
          <w:rFonts w:hAnsi="ＭＳ 明朝" w:hint="eastAsia"/>
          <w:sz w:val="24"/>
          <w:szCs w:val="24"/>
        </w:rPr>
        <w:t>様式(</w:t>
      </w:r>
      <w:r w:rsidRPr="00DF0917">
        <w:rPr>
          <w:rFonts w:hAnsi="ＭＳ 明朝" w:hint="eastAsia"/>
          <w:sz w:val="24"/>
          <w:szCs w:val="24"/>
        </w:rPr>
        <w:t>第</w:t>
      </w:r>
      <w:r w:rsidR="0047443D">
        <w:rPr>
          <w:rFonts w:hAnsi="ＭＳ 明朝" w:hint="eastAsia"/>
          <w:sz w:val="24"/>
          <w:szCs w:val="24"/>
        </w:rPr>
        <w:t>６</w:t>
      </w:r>
      <w:r w:rsidRPr="00DF0917">
        <w:rPr>
          <w:rFonts w:hAnsi="ＭＳ 明朝" w:hint="eastAsia"/>
          <w:sz w:val="24"/>
          <w:szCs w:val="24"/>
        </w:rPr>
        <w:t>条関係)</w:t>
      </w:r>
    </w:p>
    <w:p w14:paraId="34CCB5D3" w14:textId="77777777" w:rsidR="00AB6A64" w:rsidRPr="00756C7E" w:rsidRDefault="00AB6A64" w:rsidP="00842E61">
      <w:pPr>
        <w:rPr>
          <w:sz w:val="24"/>
          <w:szCs w:val="24"/>
        </w:rPr>
      </w:pPr>
    </w:p>
    <w:p w14:paraId="2C683FF0" w14:textId="77777777" w:rsidR="00AB6A64" w:rsidRPr="00756C7E" w:rsidRDefault="00AB6A64" w:rsidP="00AB6A64">
      <w:pPr>
        <w:ind w:firstLineChars="100" w:firstLine="240"/>
        <w:jc w:val="center"/>
        <w:rPr>
          <w:sz w:val="24"/>
          <w:szCs w:val="24"/>
        </w:rPr>
      </w:pPr>
      <w:r w:rsidRPr="00756C7E">
        <w:rPr>
          <w:rFonts w:hint="eastAsia"/>
          <w:sz w:val="24"/>
          <w:szCs w:val="24"/>
        </w:rPr>
        <w:t>納　税　対　応　状　況　申　出　書</w:t>
      </w:r>
    </w:p>
    <w:p w14:paraId="36699D53" w14:textId="77777777" w:rsidR="00AB6A64" w:rsidRPr="00842E61" w:rsidRDefault="00AB6A64" w:rsidP="00842E61"/>
    <w:p w14:paraId="0CC54967" w14:textId="77777777" w:rsidR="00AB6A64" w:rsidRPr="00756C7E" w:rsidRDefault="00AB6A64" w:rsidP="00AB6A64">
      <w:pPr>
        <w:ind w:firstLineChars="2800" w:firstLine="6720"/>
        <w:jc w:val="left"/>
        <w:rPr>
          <w:sz w:val="24"/>
          <w:szCs w:val="24"/>
        </w:rPr>
      </w:pPr>
      <w:r w:rsidRPr="00756C7E">
        <w:rPr>
          <w:rFonts w:hint="eastAsia"/>
          <w:sz w:val="24"/>
          <w:szCs w:val="24"/>
        </w:rPr>
        <w:t>年　　月　　日</w:t>
      </w:r>
    </w:p>
    <w:p w14:paraId="079DBC81" w14:textId="77777777" w:rsidR="00AB6A64" w:rsidRPr="00756C7E" w:rsidRDefault="00AB6A64" w:rsidP="00842E61">
      <w:pPr>
        <w:jc w:val="left"/>
        <w:rPr>
          <w:sz w:val="24"/>
          <w:szCs w:val="24"/>
        </w:rPr>
      </w:pPr>
    </w:p>
    <w:p w14:paraId="49554A4C" w14:textId="77777777" w:rsidR="00266E72" w:rsidRPr="008563E1" w:rsidRDefault="00266E72" w:rsidP="00266E72">
      <w:pPr>
        <w:spacing w:line="360" w:lineRule="auto"/>
        <w:ind w:right="1376"/>
        <w:rPr>
          <w:sz w:val="24"/>
          <w:szCs w:val="24"/>
        </w:rPr>
      </w:pPr>
      <w:r w:rsidRPr="008563E1">
        <w:rPr>
          <w:rFonts w:hint="eastAsia"/>
          <w:sz w:val="24"/>
          <w:szCs w:val="24"/>
        </w:rPr>
        <w:t xml:space="preserve">　余市町長</w:t>
      </w:r>
      <w:r>
        <w:rPr>
          <w:rFonts w:hint="eastAsia"/>
          <w:sz w:val="24"/>
          <w:szCs w:val="24"/>
        </w:rPr>
        <w:t xml:space="preserve">　齊藤　啓輔　</w:t>
      </w:r>
      <w:r w:rsidRPr="008563E1">
        <w:rPr>
          <w:rFonts w:hint="eastAsia"/>
          <w:sz w:val="24"/>
          <w:szCs w:val="24"/>
        </w:rPr>
        <w:t>様</w:t>
      </w:r>
    </w:p>
    <w:tbl>
      <w:tblPr>
        <w:tblpPr w:leftFromText="142" w:rightFromText="142" w:vertAnchor="text" w:horzAnchor="margin" w:tblpY="391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825"/>
        <w:gridCol w:w="1473"/>
        <w:gridCol w:w="942"/>
        <w:gridCol w:w="658"/>
        <w:gridCol w:w="1356"/>
        <w:gridCol w:w="575"/>
        <w:gridCol w:w="1840"/>
        <w:gridCol w:w="92"/>
      </w:tblGrid>
      <w:tr w:rsidR="00AB6A64" w:rsidRPr="004A4AE7" w14:paraId="3A1C6F48" w14:textId="77777777" w:rsidTr="0001169C">
        <w:trPr>
          <w:gridBefore w:val="4"/>
          <w:wBefore w:w="4098" w:type="dxa"/>
          <w:cantSplit/>
          <w:trHeight w:val="345"/>
        </w:trPr>
        <w:tc>
          <w:tcPr>
            <w:tcW w:w="16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10309B" w14:textId="77777777" w:rsidR="00AB6A64" w:rsidRPr="00266E72" w:rsidRDefault="00AB6A64" w:rsidP="0001169C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592D5" w14:textId="77777777" w:rsidR="00AB6A64" w:rsidRPr="004A4AE7" w:rsidRDefault="00AB6A64" w:rsidP="0001169C">
            <w:pPr>
              <w:rPr>
                <w:sz w:val="24"/>
              </w:rPr>
            </w:pPr>
            <w:r w:rsidRPr="004A4AE7">
              <w:rPr>
                <w:rFonts w:hint="eastAsia"/>
                <w:sz w:val="24"/>
              </w:rPr>
              <w:t>住</w:t>
            </w:r>
            <w:r w:rsidR="00D0649E">
              <w:rPr>
                <w:rFonts w:hint="eastAsia"/>
                <w:sz w:val="24"/>
              </w:rPr>
              <w:t xml:space="preserve">　</w:t>
            </w:r>
            <w:r w:rsidRPr="004A4AE7">
              <w:rPr>
                <w:rFonts w:hint="eastAsia"/>
                <w:sz w:val="24"/>
              </w:rPr>
              <w:t>所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DE21" w14:textId="77777777" w:rsidR="00AB6A64" w:rsidRPr="004A4AE7" w:rsidRDefault="00AB6A64" w:rsidP="0001169C">
            <w:pPr>
              <w:rPr>
                <w:sz w:val="24"/>
              </w:rPr>
            </w:pPr>
          </w:p>
        </w:tc>
      </w:tr>
      <w:tr w:rsidR="00AB6A64" w:rsidRPr="004A4AE7" w14:paraId="267FCE1A" w14:textId="77777777" w:rsidTr="0001169C">
        <w:trPr>
          <w:gridBefore w:val="4"/>
          <w:wBefore w:w="4098" w:type="dxa"/>
          <w:cantSplit/>
          <w:trHeight w:val="345"/>
        </w:trPr>
        <w:tc>
          <w:tcPr>
            <w:tcW w:w="16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E5E815" w14:textId="77777777" w:rsidR="00AB6A64" w:rsidRPr="004A4AE7" w:rsidRDefault="00AB6A64" w:rsidP="0001169C">
            <w:pPr>
              <w:jc w:val="center"/>
              <w:rPr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600B" w14:textId="77777777" w:rsidR="00AB6A64" w:rsidRPr="004A4AE7" w:rsidRDefault="00AB6A64" w:rsidP="0001169C">
            <w:pPr>
              <w:rPr>
                <w:sz w:val="24"/>
              </w:rPr>
            </w:pPr>
            <w:r w:rsidRPr="004A4AE7">
              <w:rPr>
                <w:rFonts w:hint="eastAsia"/>
                <w:sz w:val="24"/>
              </w:rPr>
              <w:t>氏</w:t>
            </w:r>
            <w:r w:rsidR="00D0649E">
              <w:rPr>
                <w:rFonts w:hint="eastAsia"/>
                <w:sz w:val="24"/>
              </w:rPr>
              <w:t xml:space="preserve">　</w:t>
            </w:r>
            <w:r w:rsidRPr="004A4AE7">
              <w:rPr>
                <w:rFonts w:hint="eastAsia"/>
                <w:sz w:val="24"/>
              </w:rPr>
              <w:t>名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26DED" w14:textId="77777777" w:rsidR="00AB6A64" w:rsidRPr="004A4AE7" w:rsidRDefault="00AB6A64" w:rsidP="0001169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AB6A64" w:rsidRPr="004A4AE7" w14:paraId="55644813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7054" w:type="dxa"/>
            <w:gridSpan w:val="7"/>
            <w:shd w:val="clear" w:color="auto" w:fill="auto"/>
          </w:tcPr>
          <w:p w14:paraId="10128D59" w14:textId="77777777" w:rsidR="00AB6A64" w:rsidRPr="004A4AE7" w:rsidRDefault="00AB6A64" w:rsidP="0001169C">
            <w:pPr>
              <w:tabs>
                <w:tab w:val="left" w:pos="2510"/>
              </w:tabs>
              <w:jc w:val="center"/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納 税 対 応 （ 予 定 ）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2C547E7" w14:textId="77777777" w:rsidR="00AB6A64" w:rsidRPr="004A4AE7" w:rsidRDefault="00AB6A64" w:rsidP="0001169C">
            <w:pPr>
              <w:tabs>
                <w:tab w:val="left" w:pos="2510"/>
              </w:tabs>
              <w:jc w:val="center"/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該 当 項 目</w:t>
            </w:r>
          </w:p>
        </w:tc>
      </w:tr>
      <w:tr w:rsidR="00AB6A64" w:rsidRPr="004A4AE7" w14:paraId="5D5A57C9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356"/>
        </w:trPr>
        <w:tc>
          <w:tcPr>
            <w:tcW w:w="7054" w:type="dxa"/>
            <w:gridSpan w:val="7"/>
            <w:shd w:val="clear" w:color="auto" w:fill="auto"/>
          </w:tcPr>
          <w:p w14:paraId="032DF4F8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１　免税事業者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51B8F6F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20D77498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7054" w:type="dxa"/>
            <w:gridSpan w:val="7"/>
            <w:shd w:val="clear" w:color="auto" w:fill="auto"/>
          </w:tcPr>
          <w:p w14:paraId="6DE6AF48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２　簡易課税制度適用者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5DF4143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4E240F6F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447"/>
        </w:trPr>
        <w:tc>
          <w:tcPr>
            <w:tcW w:w="7054" w:type="dxa"/>
            <w:gridSpan w:val="7"/>
            <w:shd w:val="clear" w:color="auto" w:fill="auto"/>
          </w:tcPr>
          <w:p w14:paraId="04A0A91D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３　一般事業者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2284725D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689BE443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900" w:type="dxa"/>
            <w:vMerge w:val="restart"/>
            <w:shd w:val="clear" w:color="auto" w:fill="auto"/>
          </w:tcPr>
          <w:p w14:paraId="5870F143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6154" w:type="dxa"/>
            <w:gridSpan w:val="6"/>
            <w:shd w:val="clear" w:color="auto" w:fill="auto"/>
          </w:tcPr>
          <w:p w14:paraId="7FE46C4E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（１）課税売上高が５億円以下かつ課税売上割合が</w:t>
            </w:r>
          </w:p>
          <w:p w14:paraId="791BEBC9" w14:textId="77777777" w:rsidR="00AB6A64" w:rsidRPr="004A4AE7" w:rsidRDefault="00AB6A64" w:rsidP="0001169C">
            <w:pPr>
              <w:tabs>
                <w:tab w:val="left" w:pos="2510"/>
              </w:tabs>
              <w:ind w:firstLineChars="200" w:firstLine="480"/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９５％以上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F317D2C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1B176C8F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900" w:type="dxa"/>
            <w:vMerge/>
            <w:shd w:val="clear" w:color="auto" w:fill="auto"/>
          </w:tcPr>
          <w:p w14:paraId="3F90D208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6154" w:type="dxa"/>
            <w:gridSpan w:val="6"/>
            <w:shd w:val="clear" w:color="auto" w:fill="auto"/>
          </w:tcPr>
          <w:p w14:paraId="31D641C4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（２）課税売上高が５億円超又は課税売上割合が</w:t>
            </w:r>
          </w:p>
          <w:p w14:paraId="03A5D346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　９５％未満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BA6DA75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1F60F6F0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900" w:type="dxa"/>
            <w:vMerge/>
            <w:shd w:val="clear" w:color="auto" w:fill="auto"/>
          </w:tcPr>
          <w:p w14:paraId="6CAC6A4F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14:paraId="2D775A07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5"/>
            <w:shd w:val="clear" w:color="auto" w:fill="auto"/>
          </w:tcPr>
          <w:p w14:paraId="56C585CC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ア　一括比例配分方式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2AAD958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24A01DC2" w14:textId="77777777" w:rsidTr="0001169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</w:trPr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14:paraId="65EE134D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9676110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5254" w:type="dxa"/>
            <w:gridSpan w:val="5"/>
            <w:tcBorders>
              <w:bottom w:val="nil"/>
            </w:tcBorders>
            <w:shd w:val="clear" w:color="auto" w:fill="auto"/>
          </w:tcPr>
          <w:p w14:paraId="0E0398D4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 xml:space="preserve">　イ　個別対応方式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B0AB3CA" w14:textId="77777777" w:rsidR="00AB6A64" w:rsidRPr="004A4AE7" w:rsidRDefault="00AB6A64" w:rsidP="0001169C">
            <w:pPr>
              <w:tabs>
                <w:tab w:val="left" w:pos="2510"/>
              </w:tabs>
              <w:jc w:val="center"/>
            </w:pPr>
          </w:p>
        </w:tc>
      </w:tr>
      <w:tr w:rsidR="00AB6A64" w:rsidRPr="004A4AE7" w14:paraId="51F9425C" w14:textId="77777777" w:rsidTr="0001169C">
        <w:trPr>
          <w:gridAfter w:val="1"/>
          <w:wAfter w:w="92" w:type="dxa"/>
          <w:trHeight w:val="34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A258FE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483CE6FC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</w:tcBorders>
            <w:shd w:val="clear" w:color="auto" w:fill="auto"/>
          </w:tcPr>
          <w:p w14:paraId="63761BCD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5156189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（ア）課税売上対応</w:t>
            </w:r>
          </w:p>
        </w:tc>
        <w:tc>
          <w:tcPr>
            <w:tcW w:w="2415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04BAB58" w14:textId="77777777" w:rsidR="00AB6A64" w:rsidRPr="004A4AE7" w:rsidRDefault="00AB6A64" w:rsidP="0001169C">
            <w:pPr>
              <w:widowControl/>
              <w:jc w:val="center"/>
            </w:pPr>
          </w:p>
        </w:tc>
      </w:tr>
      <w:tr w:rsidR="00AB6A64" w:rsidRPr="004A4AE7" w14:paraId="387F2922" w14:textId="77777777" w:rsidTr="0001169C">
        <w:trPr>
          <w:gridAfter w:val="1"/>
          <w:wAfter w:w="92" w:type="dxa"/>
          <w:trHeight w:val="133"/>
        </w:trPr>
        <w:tc>
          <w:tcPr>
            <w:tcW w:w="90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627392C5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06D2771F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auto"/>
          </w:tcPr>
          <w:p w14:paraId="533094C9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C8C986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（イ）共通売上対応</w:t>
            </w:r>
          </w:p>
        </w:tc>
        <w:tc>
          <w:tcPr>
            <w:tcW w:w="2415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6E7DFBC" w14:textId="77777777" w:rsidR="00AB6A64" w:rsidRPr="004A4AE7" w:rsidRDefault="00AB6A64" w:rsidP="0001169C">
            <w:pPr>
              <w:widowControl/>
              <w:jc w:val="center"/>
            </w:pPr>
          </w:p>
        </w:tc>
      </w:tr>
      <w:tr w:rsidR="00AB6A64" w:rsidRPr="004A4AE7" w14:paraId="2BE181A2" w14:textId="77777777" w:rsidTr="0001169C">
        <w:trPr>
          <w:gridAfter w:val="1"/>
          <w:wAfter w:w="92" w:type="dxa"/>
          <w:trHeight w:val="414"/>
        </w:trPr>
        <w:tc>
          <w:tcPr>
            <w:tcW w:w="900" w:type="dxa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14:paraId="0159BE52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AE6EF68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auto"/>
          </w:tcPr>
          <w:p w14:paraId="387B5BA6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442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6F77BFDA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（ウ）非課税売上対応</w:t>
            </w:r>
          </w:p>
        </w:tc>
        <w:tc>
          <w:tcPr>
            <w:tcW w:w="2415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007F226" w14:textId="77777777" w:rsidR="00AB6A64" w:rsidRPr="004A4AE7" w:rsidRDefault="00AB6A64" w:rsidP="0001169C">
            <w:pPr>
              <w:widowControl/>
              <w:jc w:val="center"/>
            </w:pPr>
          </w:p>
        </w:tc>
      </w:tr>
      <w:tr w:rsidR="00AB6A64" w:rsidRPr="004A4AE7" w14:paraId="4D615872" w14:textId="77777777" w:rsidTr="0001169C">
        <w:trPr>
          <w:gridAfter w:val="1"/>
          <w:wAfter w:w="92" w:type="dxa"/>
          <w:trHeight w:val="405"/>
        </w:trPr>
        <w:tc>
          <w:tcPr>
            <w:tcW w:w="5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36F7ED" w14:textId="77777777" w:rsidR="00AB6A64" w:rsidRPr="004A4AE7" w:rsidRDefault="0047443D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４　公共法人等で特定収入割合５％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28D1EAEF" w14:textId="77777777" w:rsidR="00AB6A64" w:rsidRPr="004A4AE7" w:rsidRDefault="0047443D" w:rsidP="0001169C">
            <w:pPr>
              <w:tabs>
                <w:tab w:val="left" w:pos="251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</w:t>
            </w:r>
            <w:r w:rsidR="00AB6A64" w:rsidRPr="004A4AE7">
              <w:rPr>
                <w:rFonts w:hint="eastAsia"/>
                <w:sz w:val="24"/>
                <w:szCs w:val="24"/>
              </w:rPr>
              <w:t>超える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82E9045" w14:textId="77777777" w:rsidR="00AB6A64" w:rsidRPr="004A4AE7" w:rsidRDefault="00AB6A64" w:rsidP="0001169C">
            <w:pPr>
              <w:widowControl/>
              <w:jc w:val="center"/>
            </w:pPr>
          </w:p>
        </w:tc>
      </w:tr>
      <w:tr w:rsidR="00AB6A64" w:rsidRPr="004A4AE7" w14:paraId="5D8598D8" w14:textId="77777777" w:rsidTr="0001169C">
        <w:trPr>
          <w:gridAfter w:val="1"/>
          <w:wAfter w:w="92" w:type="dxa"/>
          <w:trHeight w:val="359"/>
        </w:trPr>
        <w:tc>
          <w:tcPr>
            <w:tcW w:w="504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2A8ADBCA" w14:textId="77777777" w:rsidR="00AB6A64" w:rsidRPr="004A4AE7" w:rsidRDefault="00AB6A64" w:rsidP="0001169C">
            <w:pPr>
              <w:tabs>
                <w:tab w:val="left" w:pos="2510"/>
              </w:tabs>
              <w:rPr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14:paraId="2C1EAE13" w14:textId="77777777" w:rsidR="00AB6A64" w:rsidRPr="004A4AE7" w:rsidRDefault="00AB6A64" w:rsidP="0001169C">
            <w:pPr>
              <w:tabs>
                <w:tab w:val="left" w:pos="2510"/>
              </w:tabs>
              <w:jc w:val="center"/>
              <w:rPr>
                <w:sz w:val="24"/>
                <w:szCs w:val="24"/>
              </w:rPr>
            </w:pPr>
            <w:r w:rsidRPr="004A4AE7">
              <w:rPr>
                <w:rFonts w:hint="eastAsia"/>
                <w:sz w:val="24"/>
                <w:szCs w:val="24"/>
              </w:rPr>
              <w:t>以　下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008D2A4" w14:textId="77777777" w:rsidR="00AB6A64" w:rsidRPr="004A4AE7" w:rsidRDefault="00AB6A64" w:rsidP="0001169C">
            <w:pPr>
              <w:widowControl/>
              <w:jc w:val="center"/>
            </w:pPr>
          </w:p>
        </w:tc>
      </w:tr>
    </w:tbl>
    <w:p w14:paraId="69458A4E" w14:textId="77777777" w:rsidR="00AB6A64" w:rsidRDefault="00AB6A64" w:rsidP="00AB6A64">
      <w:pPr>
        <w:tabs>
          <w:tab w:val="left" w:pos="2510"/>
        </w:tabs>
        <w:rPr>
          <w:sz w:val="21"/>
          <w:szCs w:val="21"/>
        </w:rPr>
      </w:pPr>
    </w:p>
    <w:p w14:paraId="2BD7CB7F" w14:textId="77777777" w:rsidR="00AB6A64" w:rsidRPr="004A4AE7" w:rsidRDefault="00AB6A64" w:rsidP="00F17A5A">
      <w:pPr>
        <w:tabs>
          <w:tab w:val="left" w:pos="2510"/>
        </w:tabs>
        <w:ind w:leftChars="50" w:left="980" w:hangingChars="400" w:hanging="840"/>
        <w:rPr>
          <w:sz w:val="21"/>
          <w:szCs w:val="21"/>
        </w:rPr>
      </w:pPr>
      <w:r w:rsidRPr="004A4AE7">
        <w:rPr>
          <w:rFonts w:hint="eastAsia"/>
          <w:sz w:val="21"/>
          <w:szCs w:val="21"/>
        </w:rPr>
        <w:t>注１</w:t>
      </w:r>
      <w:r w:rsidR="00F17A5A">
        <w:rPr>
          <w:rFonts w:hint="eastAsia"/>
          <w:sz w:val="21"/>
          <w:szCs w:val="21"/>
        </w:rPr>
        <w:t xml:space="preserve">   </w:t>
      </w:r>
      <w:r w:rsidRPr="004A4AE7">
        <w:rPr>
          <w:rFonts w:hint="eastAsia"/>
          <w:sz w:val="21"/>
          <w:szCs w:val="21"/>
        </w:rPr>
        <w:t>この様式は、</w:t>
      </w:r>
      <w:r w:rsidR="0047443D">
        <w:rPr>
          <w:rFonts w:hint="eastAsia"/>
          <w:sz w:val="21"/>
          <w:szCs w:val="21"/>
        </w:rPr>
        <w:t>余市町</w:t>
      </w:r>
      <w:r w:rsidR="008F1D96" w:rsidRPr="008F1D96">
        <w:rPr>
          <w:rFonts w:hint="eastAsia"/>
          <w:sz w:val="21"/>
          <w:szCs w:val="21"/>
        </w:rPr>
        <w:t>有害鳥獣被害防止対策支援事業</w:t>
      </w:r>
      <w:r w:rsidRPr="004A4AE7">
        <w:rPr>
          <w:rFonts w:hint="eastAsia"/>
          <w:sz w:val="21"/>
          <w:szCs w:val="21"/>
        </w:rPr>
        <w:t>補助金</w:t>
      </w:r>
      <w:r w:rsidR="00F17A5A">
        <w:rPr>
          <w:rFonts w:hint="eastAsia"/>
          <w:sz w:val="21"/>
          <w:szCs w:val="21"/>
        </w:rPr>
        <w:t>に係る</w:t>
      </w:r>
      <w:r w:rsidRPr="004A4AE7">
        <w:rPr>
          <w:rFonts w:hint="eastAsia"/>
          <w:sz w:val="21"/>
          <w:szCs w:val="21"/>
        </w:rPr>
        <w:t>交付申請書提出の際に該項目に○印を付け提出すること。</w:t>
      </w:r>
    </w:p>
    <w:p w14:paraId="10A695F7" w14:textId="77777777" w:rsidR="00AB6A64" w:rsidRDefault="00AB6A64" w:rsidP="00AB6A64">
      <w:pPr>
        <w:tabs>
          <w:tab w:val="left" w:pos="2510"/>
        </w:tabs>
        <w:ind w:leftChars="100" w:left="910" w:hangingChars="300" w:hanging="630"/>
        <w:rPr>
          <w:rFonts w:hAnsi="ＭＳ 明朝"/>
          <w:sz w:val="24"/>
          <w:szCs w:val="24"/>
        </w:rPr>
      </w:pPr>
      <w:r w:rsidRPr="004A4AE7">
        <w:rPr>
          <w:rFonts w:hint="eastAsia"/>
          <w:sz w:val="21"/>
          <w:szCs w:val="21"/>
        </w:rPr>
        <w:t>２　　申請時に３及び４に該当する者については、該当の有無について明らかになった時点で再度提出（３のうち（２）のイの（ウ）以外の者を除く。）すること。</w:t>
      </w:r>
    </w:p>
    <w:sectPr w:rsidR="00AB6A64" w:rsidSect="00B33872">
      <w:pgSz w:w="11906" w:h="16838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B89F4" w14:textId="77777777" w:rsidR="006D248B" w:rsidRDefault="006D248B" w:rsidP="00013667">
      <w:r>
        <w:separator/>
      </w:r>
    </w:p>
  </w:endnote>
  <w:endnote w:type="continuationSeparator" w:id="0">
    <w:p w14:paraId="3FF5A974" w14:textId="77777777" w:rsidR="006D248B" w:rsidRDefault="006D248B" w:rsidP="0001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8B53D" w14:textId="77777777" w:rsidR="006D248B" w:rsidRDefault="006D248B" w:rsidP="00013667">
      <w:r>
        <w:separator/>
      </w:r>
    </w:p>
  </w:footnote>
  <w:footnote w:type="continuationSeparator" w:id="0">
    <w:p w14:paraId="0106A590" w14:textId="77777777" w:rsidR="006D248B" w:rsidRDefault="006D248B" w:rsidP="0001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7"/>
    <w:rsid w:val="0001169C"/>
    <w:rsid w:val="00011932"/>
    <w:rsid w:val="00013667"/>
    <w:rsid w:val="0004204B"/>
    <w:rsid w:val="00063278"/>
    <w:rsid w:val="00066CD5"/>
    <w:rsid w:val="000A0825"/>
    <w:rsid w:val="000D1E60"/>
    <w:rsid w:val="000E54B6"/>
    <w:rsid w:val="001121CE"/>
    <w:rsid w:val="0011644C"/>
    <w:rsid w:val="00137552"/>
    <w:rsid w:val="001B2E74"/>
    <w:rsid w:val="001B40A6"/>
    <w:rsid w:val="001D61BA"/>
    <w:rsid w:val="001D6B50"/>
    <w:rsid w:val="001E258D"/>
    <w:rsid w:val="001E44A0"/>
    <w:rsid w:val="001F2393"/>
    <w:rsid w:val="00220F88"/>
    <w:rsid w:val="002332AB"/>
    <w:rsid w:val="00266E72"/>
    <w:rsid w:val="002733BD"/>
    <w:rsid w:val="00274FF0"/>
    <w:rsid w:val="00282397"/>
    <w:rsid w:val="00290010"/>
    <w:rsid w:val="002D679B"/>
    <w:rsid w:val="002E5A79"/>
    <w:rsid w:val="00311CCB"/>
    <w:rsid w:val="003361F9"/>
    <w:rsid w:val="003466B8"/>
    <w:rsid w:val="00350DF3"/>
    <w:rsid w:val="003521CE"/>
    <w:rsid w:val="00397885"/>
    <w:rsid w:val="003C6ABE"/>
    <w:rsid w:val="003D6147"/>
    <w:rsid w:val="003E58C0"/>
    <w:rsid w:val="003F3BB8"/>
    <w:rsid w:val="00462C6B"/>
    <w:rsid w:val="00467DFB"/>
    <w:rsid w:val="00470249"/>
    <w:rsid w:val="0047443D"/>
    <w:rsid w:val="00474F12"/>
    <w:rsid w:val="004B295F"/>
    <w:rsid w:val="00524339"/>
    <w:rsid w:val="005263A0"/>
    <w:rsid w:val="00526B1F"/>
    <w:rsid w:val="00586664"/>
    <w:rsid w:val="005A26B9"/>
    <w:rsid w:val="005C516F"/>
    <w:rsid w:val="005F6EE7"/>
    <w:rsid w:val="006125A0"/>
    <w:rsid w:val="00684CF7"/>
    <w:rsid w:val="006D248B"/>
    <w:rsid w:val="00756C7E"/>
    <w:rsid w:val="007B2735"/>
    <w:rsid w:val="007C1190"/>
    <w:rsid w:val="007D20B6"/>
    <w:rsid w:val="007D379A"/>
    <w:rsid w:val="007E0C57"/>
    <w:rsid w:val="007E61CD"/>
    <w:rsid w:val="007F2AB3"/>
    <w:rsid w:val="00800D6B"/>
    <w:rsid w:val="00830B45"/>
    <w:rsid w:val="00842E61"/>
    <w:rsid w:val="008563E1"/>
    <w:rsid w:val="008715D0"/>
    <w:rsid w:val="00881B4B"/>
    <w:rsid w:val="00887613"/>
    <w:rsid w:val="008967C1"/>
    <w:rsid w:val="008B1D56"/>
    <w:rsid w:val="008C0CA3"/>
    <w:rsid w:val="008D1075"/>
    <w:rsid w:val="008E5800"/>
    <w:rsid w:val="008F0D1E"/>
    <w:rsid w:val="008F1D96"/>
    <w:rsid w:val="00917A94"/>
    <w:rsid w:val="00930E16"/>
    <w:rsid w:val="00942798"/>
    <w:rsid w:val="00953807"/>
    <w:rsid w:val="009726CE"/>
    <w:rsid w:val="009A760A"/>
    <w:rsid w:val="00A200E4"/>
    <w:rsid w:val="00A457BA"/>
    <w:rsid w:val="00A6356E"/>
    <w:rsid w:val="00A650C2"/>
    <w:rsid w:val="00A65A56"/>
    <w:rsid w:val="00A825DA"/>
    <w:rsid w:val="00A84B04"/>
    <w:rsid w:val="00AB6A64"/>
    <w:rsid w:val="00AC3D3C"/>
    <w:rsid w:val="00AC789C"/>
    <w:rsid w:val="00AD78A4"/>
    <w:rsid w:val="00AF2175"/>
    <w:rsid w:val="00AF5133"/>
    <w:rsid w:val="00B109D8"/>
    <w:rsid w:val="00B12685"/>
    <w:rsid w:val="00B3199F"/>
    <w:rsid w:val="00B33872"/>
    <w:rsid w:val="00B40558"/>
    <w:rsid w:val="00B476DB"/>
    <w:rsid w:val="00B649CA"/>
    <w:rsid w:val="00B76A14"/>
    <w:rsid w:val="00BA2D5D"/>
    <w:rsid w:val="00BA532B"/>
    <w:rsid w:val="00BC46DE"/>
    <w:rsid w:val="00BF33E5"/>
    <w:rsid w:val="00BF6EDA"/>
    <w:rsid w:val="00C00C17"/>
    <w:rsid w:val="00C203A2"/>
    <w:rsid w:val="00C25BA3"/>
    <w:rsid w:val="00C42A5D"/>
    <w:rsid w:val="00C555D2"/>
    <w:rsid w:val="00CB5169"/>
    <w:rsid w:val="00CB5609"/>
    <w:rsid w:val="00CB586A"/>
    <w:rsid w:val="00CC01D7"/>
    <w:rsid w:val="00CE6FC8"/>
    <w:rsid w:val="00D0649E"/>
    <w:rsid w:val="00D31D97"/>
    <w:rsid w:val="00D403ED"/>
    <w:rsid w:val="00D50220"/>
    <w:rsid w:val="00D62F28"/>
    <w:rsid w:val="00D6570D"/>
    <w:rsid w:val="00D772E2"/>
    <w:rsid w:val="00DB6103"/>
    <w:rsid w:val="00DF0917"/>
    <w:rsid w:val="00E04F44"/>
    <w:rsid w:val="00E203AE"/>
    <w:rsid w:val="00E43492"/>
    <w:rsid w:val="00E47B51"/>
    <w:rsid w:val="00E57559"/>
    <w:rsid w:val="00E9441E"/>
    <w:rsid w:val="00EB792F"/>
    <w:rsid w:val="00F023BB"/>
    <w:rsid w:val="00F17A5A"/>
    <w:rsid w:val="00F44827"/>
    <w:rsid w:val="00F561E5"/>
    <w:rsid w:val="00F76505"/>
    <w:rsid w:val="00F85078"/>
    <w:rsid w:val="00FA0AD6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EB91"/>
  <w15:docId w15:val="{8D3DA666-59FE-4383-B961-C569AE86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0A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13667"/>
  </w:style>
  <w:style w:type="paragraph" w:styleId="a5">
    <w:name w:val="footer"/>
    <w:basedOn w:val="a"/>
    <w:link w:val="a6"/>
    <w:uiPriority w:val="99"/>
    <w:unhideWhenUsed/>
    <w:rsid w:val="0001366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13667"/>
  </w:style>
  <w:style w:type="paragraph" w:customStyle="1" w:styleId="Default">
    <w:name w:val="Default"/>
    <w:rsid w:val="0001366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7F2AB3"/>
  </w:style>
  <w:style w:type="paragraph" w:customStyle="1" w:styleId="1">
    <w:name w:val="表題1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F2AB3"/>
  </w:style>
  <w:style w:type="character" w:customStyle="1" w:styleId="p">
    <w:name w:val="p"/>
    <w:basedOn w:val="a0"/>
    <w:rsid w:val="007F2AB3"/>
  </w:style>
  <w:style w:type="character" w:styleId="a7">
    <w:name w:val="Hyperlink"/>
    <w:basedOn w:val="a0"/>
    <w:uiPriority w:val="99"/>
    <w:semiHidden/>
    <w:unhideWhenUsed/>
    <w:rsid w:val="007F2AB3"/>
    <w:rPr>
      <w:color w:val="0000FF"/>
      <w:u w:val="single"/>
    </w:rPr>
  </w:style>
  <w:style w:type="paragraph" w:customStyle="1" w:styleId="s-head">
    <w:name w:val="s-head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F2AB3"/>
  </w:style>
  <w:style w:type="paragraph" w:customStyle="1" w:styleId="p1">
    <w:name w:val="p1"/>
    <w:basedOn w:val="a"/>
    <w:rsid w:val="007F2A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link w:val="a9"/>
    <w:rsid w:val="00F85078"/>
    <w:pPr>
      <w:jc w:val="right"/>
    </w:pPr>
    <w:rPr>
      <w:rFonts w:ascii="Century"/>
      <w:sz w:val="22"/>
      <w:lang w:val="x-none" w:eastAsia="x-none"/>
    </w:rPr>
  </w:style>
  <w:style w:type="character" w:customStyle="1" w:styleId="a9">
    <w:name w:val="結語 (文字)"/>
    <w:basedOn w:val="a0"/>
    <w:link w:val="a8"/>
    <w:rsid w:val="00F85078"/>
    <w:rPr>
      <w:rFonts w:ascii="Century" w:eastAsia="ＭＳ 明朝" w:hAnsi="Century" w:cs="Times New Roman"/>
      <w:sz w:val="22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F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3E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3C6ABE"/>
    <w:pPr>
      <w:jc w:val="center"/>
    </w:pPr>
    <w:rPr>
      <w:snapToGrid w:val="0"/>
      <w:sz w:val="24"/>
      <w:szCs w:val="24"/>
      <w:lang w:val="x-none" w:eastAsia="x-none"/>
    </w:rPr>
  </w:style>
  <w:style w:type="character" w:customStyle="1" w:styleId="ad">
    <w:name w:val="記 (文字)"/>
    <w:basedOn w:val="a0"/>
    <w:link w:val="ac"/>
    <w:rsid w:val="003C6ABE"/>
    <w:rPr>
      <w:rFonts w:ascii="ＭＳ 明朝" w:eastAsia="ＭＳ 明朝" w:hAnsi="Century" w:cs="Times New Roman"/>
      <w:snapToGrid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921F-A4F7-4317-BC1C-6F32F599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大橋 拓也</cp:lastModifiedBy>
  <cp:revision>2</cp:revision>
  <cp:lastPrinted>2021-04-21T00:19:00Z</cp:lastPrinted>
  <dcterms:created xsi:type="dcterms:W3CDTF">2023-04-04T08:16:00Z</dcterms:created>
  <dcterms:modified xsi:type="dcterms:W3CDTF">2025-04-08T04:10:00Z</dcterms:modified>
</cp:coreProperties>
</file>